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13" w:rsidRPr="00D27EEF" w:rsidRDefault="00B23CC4" w:rsidP="00B23CC4">
      <w:pPr>
        <w:jc w:val="center"/>
        <w:rPr>
          <w:b/>
        </w:rPr>
      </w:pPr>
      <w:r w:rsidRPr="00D27EEF">
        <w:rPr>
          <w:b/>
          <w:u w:val="single"/>
        </w:rPr>
        <w:t>Fourth Grade Math</w:t>
      </w:r>
      <w:r w:rsidR="00E51DC2" w:rsidRPr="00D27EEF">
        <w:rPr>
          <w:b/>
          <w:u w:val="single"/>
        </w:rPr>
        <w:t xml:space="preserve"> </w:t>
      </w:r>
      <w:r w:rsidR="0043496A" w:rsidRPr="00D27EEF">
        <w:rPr>
          <w:b/>
          <w:u w:val="single"/>
        </w:rPr>
        <w:t>Unit</w:t>
      </w:r>
      <w:r w:rsidR="008153FF">
        <w:rPr>
          <w:b/>
          <w:u w:val="single"/>
        </w:rPr>
        <w:t xml:space="preserve"> 5</w:t>
      </w:r>
      <w:r w:rsidR="00D27EEF" w:rsidRPr="00D27EEF">
        <w:rPr>
          <w:b/>
          <w:u w:val="single"/>
        </w:rPr>
        <w:t xml:space="preserve"> Guide</w:t>
      </w:r>
    </w:p>
    <w:p w:rsidR="00CE2D57" w:rsidRPr="00C71971" w:rsidRDefault="00CE2D57" w:rsidP="00E51DC2">
      <w:pPr>
        <w:rPr>
          <w:sz w:val="20"/>
          <w:szCs w:val="20"/>
        </w:rPr>
      </w:pPr>
    </w:p>
    <w:p w:rsidR="00CE2D57" w:rsidRDefault="00CE2D57" w:rsidP="00C71971">
      <w:pPr>
        <w:rPr>
          <w:sz w:val="20"/>
          <w:szCs w:val="20"/>
        </w:rPr>
      </w:pPr>
      <w:r w:rsidRPr="00C71971">
        <w:rPr>
          <w:sz w:val="20"/>
          <w:szCs w:val="20"/>
        </w:rPr>
        <w:t>As we go through this unit, we will periodically return to this unit guide so that you can self-assess whether you have mastered the standards and elements that have been taught so far in clas</w:t>
      </w:r>
      <w:r w:rsidR="00EA438B" w:rsidRPr="00C71971">
        <w:rPr>
          <w:sz w:val="20"/>
          <w:szCs w:val="20"/>
        </w:rPr>
        <w:t xml:space="preserve">s.  </w:t>
      </w:r>
      <w:r w:rsidR="00C71971">
        <w:rPr>
          <w:sz w:val="20"/>
          <w:szCs w:val="20"/>
        </w:rPr>
        <w:tab/>
      </w:r>
      <w:r w:rsidR="00C71971">
        <w:rPr>
          <w:sz w:val="20"/>
          <w:szCs w:val="20"/>
        </w:rPr>
        <w:tab/>
      </w:r>
      <w:r w:rsidR="00C71971">
        <w:rPr>
          <w:sz w:val="20"/>
          <w:szCs w:val="20"/>
        </w:rPr>
        <w:tab/>
      </w:r>
      <w:r w:rsidRPr="00C71971">
        <w:rPr>
          <w:sz w:val="20"/>
          <w:szCs w:val="20"/>
        </w:rPr>
        <w:t>Unit test</w:t>
      </w:r>
      <w:r w:rsidR="00B23CC4" w:rsidRPr="00C71971">
        <w:rPr>
          <w:sz w:val="20"/>
          <w:szCs w:val="20"/>
        </w:rPr>
        <w:t xml:space="preserve"> date</w:t>
      </w:r>
      <w:r w:rsidRPr="00C71971">
        <w:rPr>
          <w:sz w:val="20"/>
          <w:szCs w:val="20"/>
        </w:rPr>
        <w:t>______________</w:t>
      </w:r>
    </w:p>
    <w:p w:rsidR="008153FF" w:rsidRDefault="008153FF" w:rsidP="00C71971">
      <w:pPr>
        <w:rPr>
          <w:sz w:val="20"/>
          <w:szCs w:val="20"/>
        </w:rPr>
      </w:pPr>
    </w:p>
    <w:p w:rsidR="008153FF" w:rsidRPr="008153FF" w:rsidRDefault="008153FF" w:rsidP="008153FF">
      <w:pPr>
        <w:rPr>
          <w:rFonts w:eastAsiaTheme="minorEastAsia"/>
          <w:sz w:val="20"/>
          <w:szCs w:val="20"/>
        </w:rPr>
      </w:pPr>
      <w:r w:rsidRPr="008153FF">
        <w:rPr>
          <w:b/>
          <w:sz w:val="20"/>
          <w:szCs w:val="20"/>
        </w:rPr>
        <w:t>NF.5</w:t>
      </w:r>
      <w:r w:rsidRPr="008153FF">
        <w:rPr>
          <w:sz w:val="20"/>
          <w:szCs w:val="20"/>
        </w:rPr>
        <w:t xml:space="preserve"> Express a fraction with</w:t>
      </w:r>
      <w:r w:rsidR="00C6177C">
        <w:rPr>
          <w:sz w:val="20"/>
          <w:szCs w:val="20"/>
        </w:rPr>
        <w:t xml:space="preserve"> a</w:t>
      </w:r>
      <w:r w:rsidRPr="008153FF">
        <w:rPr>
          <w:sz w:val="20"/>
          <w:szCs w:val="20"/>
        </w:rPr>
        <w:t xml:space="preserve"> denominator 10 as an equivalent fraction with denominator 100, and use this technique to add two fractions with respective denominators of 10 and 100.  For example, express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8153FF">
        <w:rPr>
          <w:rFonts w:eastAsiaTheme="minorEastAsia"/>
          <w:sz w:val="20"/>
          <w:szCs w:val="20"/>
        </w:rPr>
        <w:t xml:space="preserve"> </w:t>
      </w:r>
      <w:proofErr w:type="gramStart"/>
      <w:r w:rsidRPr="008153FF">
        <w:rPr>
          <w:rFonts w:eastAsiaTheme="minorEastAsia"/>
          <w:sz w:val="20"/>
          <w:szCs w:val="20"/>
        </w:rPr>
        <w:t xml:space="preserve">as </w:t>
      </w:r>
      <m:oMath>
        <m:f>
          <m:fPr>
            <m:ctrlPr>
              <w:rPr>
                <w:rFonts w:ascii="Cambria Math" w:hAnsi="Cambria Math"/>
                <w:i/>
                <w:sz w:val="20"/>
                <w:szCs w:val="20"/>
              </w:rPr>
            </m:ctrlPr>
          </m:fPr>
          <m:num>
            <w:proofErr w:type="gramEnd"/>
            <m:r>
              <w:rPr>
                <w:rFonts w:ascii="Cambria Math" w:hAnsi="Cambria Math"/>
                <w:sz w:val="20"/>
                <w:szCs w:val="20"/>
              </w:rPr>
              <m:t>30</m:t>
            </m:r>
          </m:num>
          <m:den>
            <m:r>
              <w:rPr>
                <w:rFonts w:ascii="Cambria Math" w:hAnsi="Cambria Math"/>
                <w:sz w:val="20"/>
                <w:szCs w:val="20"/>
              </w:rPr>
              <m:t>100</m:t>
            </m:r>
          </m:den>
        </m:f>
      </m:oMath>
      <w:r w:rsidRPr="008153FF">
        <w:rPr>
          <w:rFonts w:eastAsiaTheme="minorEastAsia"/>
          <w:sz w:val="20"/>
          <w:szCs w:val="20"/>
        </w:rPr>
        <w:t xml:space="preserve"> , and add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8153FF">
        <w:rPr>
          <w:rFonts w:eastAsiaTheme="minorEastAsia"/>
          <w:sz w:val="20"/>
          <w:szCs w:val="20"/>
        </w:rPr>
        <w:t xml:space="preserve"> +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100</m:t>
            </m:r>
          </m:den>
        </m:f>
      </m:oMath>
      <w:r w:rsidRPr="008153FF">
        <w:rPr>
          <w:rFonts w:eastAsiaTheme="minorEastAsia"/>
          <w:sz w:val="20"/>
          <w:szCs w:val="20"/>
        </w:rPr>
        <w:t xml:space="preserve"> = </w:t>
      </w:r>
      <m:oMath>
        <m:f>
          <m:fPr>
            <m:ctrlPr>
              <w:rPr>
                <w:rFonts w:ascii="Cambria Math" w:hAnsi="Cambria Math"/>
                <w:i/>
                <w:sz w:val="20"/>
                <w:szCs w:val="20"/>
              </w:rPr>
            </m:ctrlPr>
          </m:fPr>
          <m:num>
            <m:r>
              <w:rPr>
                <w:rFonts w:ascii="Cambria Math" w:hAnsi="Cambria Math"/>
                <w:sz w:val="20"/>
                <w:szCs w:val="20"/>
              </w:rPr>
              <m:t>34</m:t>
            </m:r>
          </m:num>
          <m:den>
            <m:r>
              <w:rPr>
                <w:rFonts w:ascii="Cambria Math" w:hAnsi="Cambria Math"/>
                <w:sz w:val="20"/>
                <w:szCs w:val="20"/>
              </w:rPr>
              <m:t>100</m:t>
            </m:r>
          </m:den>
        </m:f>
      </m:oMath>
      <w:r w:rsidRPr="008153FF">
        <w:rPr>
          <w:rFonts w:eastAsiaTheme="minorEastAsia"/>
          <w:sz w:val="20"/>
          <w:szCs w:val="20"/>
        </w:rPr>
        <w:t xml:space="preserve"> .</w:t>
      </w:r>
    </w:p>
    <w:tbl>
      <w:tblPr>
        <w:tblStyle w:val="TableGrid"/>
        <w:tblW w:w="0" w:type="auto"/>
        <w:tblLook w:val="04A0" w:firstRow="1" w:lastRow="0" w:firstColumn="1" w:lastColumn="0" w:noHBand="0" w:noVBand="1"/>
      </w:tblPr>
      <w:tblGrid>
        <w:gridCol w:w="6707"/>
        <w:gridCol w:w="900"/>
        <w:gridCol w:w="1023"/>
      </w:tblGrid>
      <w:tr w:rsidR="008153FF" w:rsidRPr="00394B49" w:rsidTr="006F266A">
        <w:tc>
          <w:tcPr>
            <w:tcW w:w="6707" w:type="dxa"/>
            <w:shd w:val="clear" w:color="auto" w:fill="BFBFBF" w:themeFill="background1" w:themeFillShade="BF"/>
          </w:tcPr>
          <w:p w:rsidR="008153FF" w:rsidRPr="00394B49" w:rsidRDefault="008153FF" w:rsidP="006F266A">
            <w:pPr>
              <w:rPr>
                <w:sz w:val="20"/>
                <w:szCs w:val="20"/>
              </w:rPr>
            </w:pPr>
            <w:r w:rsidRPr="00394B49">
              <w:rPr>
                <w:sz w:val="20"/>
                <w:szCs w:val="20"/>
              </w:rPr>
              <w:t>Learning Target</w:t>
            </w:r>
            <w:r>
              <w:rPr>
                <w:sz w:val="20"/>
                <w:szCs w:val="20"/>
              </w:rPr>
              <w:t>s</w:t>
            </w:r>
          </w:p>
        </w:tc>
        <w:tc>
          <w:tcPr>
            <w:tcW w:w="900" w:type="dxa"/>
            <w:shd w:val="clear" w:color="auto" w:fill="BFBFBF" w:themeFill="background1" w:themeFillShade="BF"/>
          </w:tcPr>
          <w:p w:rsidR="008153FF" w:rsidRPr="00394B49" w:rsidRDefault="008153FF" w:rsidP="006F266A">
            <w:pPr>
              <w:rPr>
                <w:sz w:val="20"/>
                <w:szCs w:val="20"/>
              </w:rPr>
            </w:pPr>
            <w:r w:rsidRPr="00394B49">
              <w:rPr>
                <w:sz w:val="20"/>
                <w:szCs w:val="20"/>
              </w:rPr>
              <w:t>Yes!</w:t>
            </w:r>
          </w:p>
        </w:tc>
        <w:tc>
          <w:tcPr>
            <w:tcW w:w="1023" w:type="dxa"/>
            <w:shd w:val="clear" w:color="auto" w:fill="BFBFBF" w:themeFill="background1" w:themeFillShade="BF"/>
          </w:tcPr>
          <w:p w:rsidR="008153FF" w:rsidRPr="00394B49" w:rsidRDefault="008153FF" w:rsidP="006F266A">
            <w:pPr>
              <w:rPr>
                <w:sz w:val="20"/>
                <w:szCs w:val="20"/>
              </w:rPr>
            </w:pPr>
            <w:r w:rsidRPr="00394B49">
              <w:rPr>
                <w:sz w:val="20"/>
                <w:szCs w:val="20"/>
              </w:rPr>
              <w:t>Not yet.</w:t>
            </w:r>
          </w:p>
        </w:tc>
      </w:tr>
      <w:tr w:rsidR="008153FF" w:rsidRPr="00394B49" w:rsidTr="006F266A">
        <w:tc>
          <w:tcPr>
            <w:tcW w:w="6707" w:type="dxa"/>
          </w:tcPr>
          <w:p w:rsidR="008153FF" w:rsidRPr="00394B49" w:rsidRDefault="00E80238" w:rsidP="00E80238">
            <w:pPr>
              <w:rPr>
                <w:sz w:val="20"/>
                <w:szCs w:val="20"/>
              </w:rPr>
            </w:pPr>
            <w:r>
              <w:rPr>
                <w:sz w:val="20"/>
                <w:szCs w:val="20"/>
              </w:rPr>
              <w:t xml:space="preserve">I can change fractions with a denominator of 10 to an equivalent fraction with a denominator of 100, and change a fraction with a denominator of 100 to an equivalent fraction with a denominator of 10.  </w:t>
            </w:r>
          </w:p>
        </w:tc>
        <w:tc>
          <w:tcPr>
            <w:tcW w:w="900" w:type="dxa"/>
          </w:tcPr>
          <w:p w:rsidR="008153FF" w:rsidRPr="00394B49" w:rsidRDefault="008153FF" w:rsidP="006F266A">
            <w:pPr>
              <w:rPr>
                <w:sz w:val="20"/>
                <w:szCs w:val="20"/>
              </w:rPr>
            </w:pPr>
          </w:p>
        </w:tc>
        <w:tc>
          <w:tcPr>
            <w:tcW w:w="1023" w:type="dxa"/>
          </w:tcPr>
          <w:p w:rsidR="008153FF" w:rsidRPr="00394B49" w:rsidRDefault="008153FF" w:rsidP="006F266A">
            <w:pPr>
              <w:rPr>
                <w:sz w:val="20"/>
                <w:szCs w:val="20"/>
              </w:rPr>
            </w:pPr>
          </w:p>
        </w:tc>
      </w:tr>
      <w:tr w:rsidR="00E80238" w:rsidRPr="00394B49" w:rsidTr="006F266A">
        <w:tc>
          <w:tcPr>
            <w:tcW w:w="6707" w:type="dxa"/>
          </w:tcPr>
          <w:p w:rsidR="00E80238" w:rsidRDefault="00E80238" w:rsidP="006F266A">
            <w:pPr>
              <w:rPr>
                <w:sz w:val="20"/>
                <w:szCs w:val="20"/>
              </w:rPr>
            </w:pPr>
            <w:r>
              <w:rPr>
                <w:sz w:val="20"/>
                <w:szCs w:val="20"/>
              </w:rPr>
              <w:t>I can add and subtract fractions with denominators of 10, 100, or combinations of 10 and 100 (by finding a common denominator).</w:t>
            </w:r>
          </w:p>
        </w:tc>
        <w:tc>
          <w:tcPr>
            <w:tcW w:w="900" w:type="dxa"/>
          </w:tcPr>
          <w:p w:rsidR="00E80238" w:rsidRPr="00394B49" w:rsidRDefault="00E80238" w:rsidP="006F266A">
            <w:pPr>
              <w:rPr>
                <w:sz w:val="20"/>
                <w:szCs w:val="20"/>
              </w:rPr>
            </w:pPr>
          </w:p>
        </w:tc>
        <w:tc>
          <w:tcPr>
            <w:tcW w:w="1023" w:type="dxa"/>
          </w:tcPr>
          <w:p w:rsidR="00E80238" w:rsidRPr="00394B49" w:rsidRDefault="00E80238" w:rsidP="006F266A">
            <w:pPr>
              <w:rPr>
                <w:sz w:val="20"/>
                <w:szCs w:val="20"/>
              </w:rPr>
            </w:pPr>
          </w:p>
        </w:tc>
      </w:tr>
      <w:tr w:rsidR="00E80238" w:rsidRPr="00394B49" w:rsidTr="006F266A">
        <w:tc>
          <w:tcPr>
            <w:tcW w:w="6707" w:type="dxa"/>
          </w:tcPr>
          <w:p w:rsidR="00E80238" w:rsidRDefault="00E80238" w:rsidP="006F266A">
            <w:pPr>
              <w:rPr>
                <w:sz w:val="20"/>
                <w:szCs w:val="20"/>
              </w:rPr>
            </w:pPr>
            <w:r>
              <w:rPr>
                <w:sz w:val="20"/>
                <w:szCs w:val="20"/>
              </w:rPr>
              <w:t xml:space="preserve">I can solve word problems containing the addition and subtraction of fractions with denominators of 10 and 100.  </w:t>
            </w:r>
          </w:p>
        </w:tc>
        <w:tc>
          <w:tcPr>
            <w:tcW w:w="900" w:type="dxa"/>
          </w:tcPr>
          <w:p w:rsidR="00E80238" w:rsidRPr="00394B49" w:rsidRDefault="00E80238" w:rsidP="006F266A">
            <w:pPr>
              <w:rPr>
                <w:sz w:val="20"/>
                <w:szCs w:val="20"/>
              </w:rPr>
            </w:pPr>
          </w:p>
        </w:tc>
        <w:tc>
          <w:tcPr>
            <w:tcW w:w="1023" w:type="dxa"/>
          </w:tcPr>
          <w:p w:rsidR="00E80238" w:rsidRPr="00394B49" w:rsidRDefault="00E80238" w:rsidP="006F266A">
            <w:pPr>
              <w:rPr>
                <w:sz w:val="20"/>
                <w:szCs w:val="20"/>
              </w:rPr>
            </w:pPr>
          </w:p>
        </w:tc>
      </w:tr>
    </w:tbl>
    <w:p w:rsidR="008153FF" w:rsidRDefault="008153FF" w:rsidP="008153FF">
      <w:pPr>
        <w:rPr>
          <w:rFonts w:eastAsiaTheme="minorEastAsia"/>
          <w:sz w:val="20"/>
          <w:szCs w:val="20"/>
        </w:rPr>
      </w:pPr>
    </w:p>
    <w:p w:rsidR="008153FF" w:rsidRPr="008153FF" w:rsidRDefault="008153FF" w:rsidP="008153FF">
      <w:pPr>
        <w:rPr>
          <w:rFonts w:eastAsiaTheme="minorEastAsia"/>
          <w:sz w:val="20"/>
          <w:szCs w:val="20"/>
        </w:rPr>
      </w:pPr>
      <w:r w:rsidRPr="008153FF">
        <w:rPr>
          <w:rFonts w:eastAsiaTheme="minorEastAsia"/>
          <w:b/>
          <w:sz w:val="20"/>
          <w:szCs w:val="20"/>
        </w:rPr>
        <w:t>NF.6</w:t>
      </w:r>
      <w:r w:rsidRPr="008153FF">
        <w:rPr>
          <w:rFonts w:eastAsiaTheme="minorEastAsia"/>
          <w:sz w:val="20"/>
          <w:szCs w:val="20"/>
        </w:rPr>
        <w:t xml:space="preserve"> Use decimal notation for fractions with denominators of 10 or 100.  For example, rewrite 0.62 </w:t>
      </w:r>
      <w:proofErr w:type="gramStart"/>
      <w:r w:rsidRPr="008153FF">
        <w:rPr>
          <w:rFonts w:eastAsiaTheme="minorEastAsia"/>
          <w:sz w:val="20"/>
          <w:szCs w:val="20"/>
        </w:rPr>
        <w:t xml:space="preserve">as </w:t>
      </w:r>
      <w:proofErr w:type="gramEnd"/>
      <m:oMath>
        <m:f>
          <m:fPr>
            <m:ctrlPr>
              <w:rPr>
                <w:rFonts w:ascii="Cambria Math" w:hAnsi="Cambria Math"/>
                <w:i/>
                <w:sz w:val="20"/>
                <w:szCs w:val="20"/>
              </w:rPr>
            </m:ctrlPr>
          </m:fPr>
          <m:num>
            <m:r>
              <w:rPr>
                <w:rFonts w:ascii="Cambria Math" w:hAnsi="Cambria Math"/>
                <w:sz w:val="20"/>
                <w:szCs w:val="20"/>
              </w:rPr>
              <m:t>62</m:t>
            </m:r>
          </m:num>
          <m:den>
            <m:r>
              <w:rPr>
                <w:rFonts w:ascii="Cambria Math" w:hAnsi="Cambria Math"/>
                <w:sz w:val="20"/>
                <w:szCs w:val="20"/>
              </w:rPr>
              <m:t>100</m:t>
            </m:r>
          </m:den>
        </m:f>
      </m:oMath>
      <w:r w:rsidRPr="008153FF">
        <w:rPr>
          <w:rFonts w:eastAsiaTheme="minorEastAsia"/>
          <w:sz w:val="20"/>
          <w:szCs w:val="20"/>
        </w:rPr>
        <w:t>; describe a length as 0.62 meters; locate 0.62 on a number line diagram.</w:t>
      </w:r>
    </w:p>
    <w:tbl>
      <w:tblPr>
        <w:tblStyle w:val="TableGrid"/>
        <w:tblW w:w="0" w:type="auto"/>
        <w:tblLook w:val="04A0" w:firstRow="1" w:lastRow="0" w:firstColumn="1" w:lastColumn="0" w:noHBand="0" w:noVBand="1"/>
      </w:tblPr>
      <w:tblGrid>
        <w:gridCol w:w="6707"/>
        <w:gridCol w:w="900"/>
        <w:gridCol w:w="1023"/>
      </w:tblGrid>
      <w:tr w:rsidR="008153FF" w:rsidRPr="00394B49" w:rsidTr="006F266A">
        <w:tc>
          <w:tcPr>
            <w:tcW w:w="6707" w:type="dxa"/>
            <w:shd w:val="clear" w:color="auto" w:fill="BFBFBF" w:themeFill="background1" w:themeFillShade="BF"/>
          </w:tcPr>
          <w:p w:rsidR="008153FF" w:rsidRPr="00394B49" w:rsidRDefault="008153FF" w:rsidP="006F266A">
            <w:pPr>
              <w:rPr>
                <w:sz w:val="20"/>
                <w:szCs w:val="20"/>
              </w:rPr>
            </w:pPr>
            <w:r w:rsidRPr="00394B49">
              <w:rPr>
                <w:sz w:val="20"/>
                <w:szCs w:val="20"/>
              </w:rPr>
              <w:t>Learning Target</w:t>
            </w:r>
            <w:r>
              <w:rPr>
                <w:sz w:val="20"/>
                <w:szCs w:val="20"/>
              </w:rPr>
              <w:t>s</w:t>
            </w:r>
          </w:p>
        </w:tc>
        <w:tc>
          <w:tcPr>
            <w:tcW w:w="900" w:type="dxa"/>
            <w:shd w:val="clear" w:color="auto" w:fill="BFBFBF" w:themeFill="background1" w:themeFillShade="BF"/>
          </w:tcPr>
          <w:p w:rsidR="008153FF" w:rsidRPr="00394B49" w:rsidRDefault="008153FF" w:rsidP="006F266A">
            <w:pPr>
              <w:rPr>
                <w:sz w:val="20"/>
                <w:szCs w:val="20"/>
              </w:rPr>
            </w:pPr>
            <w:r w:rsidRPr="00394B49">
              <w:rPr>
                <w:sz w:val="20"/>
                <w:szCs w:val="20"/>
              </w:rPr>
              <w:t>Yes!</w:t>
            </w:r>
          </w:p>
        </w:tc>
        <w:tc>
          <w:tcPr>
            <w:tcW w:w="1023" w:type="dxa"/>
            <w:shd w:val="clear" w:color="auto" w:fill="BFBFBF" w:themeFill="background1" w:themeFillShade="BF"/>
          </w:tcPr>
          <w:p w:rsidR="008153FF" w:rsidRPr="00394B49" w:rsidRDefault="008153FF" w:rsidP="006F266A">
            <w:pPr>
              <w:rPr>
                <w:sz w:val="20"/>
                <w:szCs w:val="20"/>
              </w:rPr>
            </w:pPr>
            <w:r w:rsidRPr="00394B49">
              <w:rPr>
                <w:sz w:val="20"/>
                <w:szCs w:val="20"/>
              </w:rPr>
              <w:t>Not yet.</w:t>
            </w:r>
          </w:p>
        </w:tc>
      </w:tr>
      <w:tr w:rsidR="008153FF" w:rsidRPr="00394B49" w:rsidTr="006F266A">
        <w:tc>
          <w:tcPr>
            <w:tcW w:w="6707" w:type="dxa"/>
          </w:tcPr>
          <w:p w:rsidR="008153FF" w:rsidRPr="00394B49" w:rsidRDefault="00E80238" w:rsidP="006F266A">
            <w:pPr>
              <w:rPr>
                <w:sz w:val="20"/>
                <w:szCs w:val="20"/>
              </w:rPr>
            </w:pPr>
            <w:r>
              <w:rPr>
                <w:sz w:val="20"/>
                <w:szCs w:val="20"/>
              </w:rPr>
              <w:t>I can exchange fractions with denominators of 10 or 100 into decimals.</w:t>
            </w:r>
          </w:p>
        </w:tc>
        <w:tc>
          <w:tcPr>
            <w:tcW w:w="900" w:type="dxa"/>
          </w:tcPr>
          <w:p w:rsidR="008153FF" w:rsidRPr="00394B49" w:rsidRDefault="008153FF" w:rsidP="006F266A">
            <w:pPr>
              <w:rPr>
                <w:sz w:val="20"/>
                <w:szCs w:val="20"/>
              </w:rPr>
            </w:pPr>
          </w:p>
        </w:tc>
        <w:tc>
          <w:tcPr>
            <w:tcW w:w="1023" w:type="dxa"/>
          </w:tcPr>
          <w:p w:rsidR="008153FF" w:rsidRPr="00394B49" w:rsidRDefault="008153FF" w:rsidP="006F266A">
            <w:pPr>
              <w:rPr>
                <w:sz w:val="20"/>
                <w:szCs w:val="20"/>
              </w:rPr>
            </w:pPr>
          </w:p>
        </w:tc>
      </w:tr>
      <w:tr w:rsidR="00E80238" w:rsidRPr="00394B49" w:rsidTr="006F266A">
        <w:tc>
          <w:tcPr>
            <w:tcW w:w="6707" w:type="dxa"/>
          </w:tcPr>
          <w:p w:rsidR="00E80238" w:rsidRDefault="00E80238" w:rsidP="006F266A">
            <w:pPr>
              <w:rPr>
                <w:sz w:val="20"/>
                <w:szCs w:val="20"/>
              </w:rPr>
            </w:pPr>
            <w:r>
              <w:rPr>
                <w:sz w:val="20"/>
                <w:szCs w:val="20"/>
              </w:rPr>
              <w:t>I can exchange decimals with tenth</w:t>
            </w:r>
            <w:r w:rsidR="00C6177C">
              <w:rPr>
                <w:sz w:val="20"/>
                <w:szCs w:val="20"/>
              </w:rPr>
              <w:t>s</w:t>
            </w:r>
            <w:r>
              <w:rPr>
                <w:sz w:val="20"/>
                <w:szCs w:val="20"/>
              </w:rPr>
              <w:t xml:space="preserve"> and hundredths into fractions with denominators of 10 or 100.</w:t>
            </w:r>
          </w:p>
        </w:tc>
        <w:tc>
          <w:tcPr>
            <w:tcW w:w="900" w:type="dxa"/>
          </w:tcPr>
          <w:p w:rsidR="00E80238" w:rsidRPr="00394B49" w:rsidRDefault="00E80238" w:rsidP="006F266A">
            <w:pPr>
              <w:rPr>
                <w:sz w:val="20"/>
                <w:szCs w:val="20"/>
              </w:rPr>
            </w:pPr>
          </w:p>
        </w:tc>
        <w:tc>
          <w:tcPr>
            <w:tcW w:w="1023" w:type="dxa"/>
          </w:tcPr>
          <w:p w:rsidR="00E80238" w:rsidRPr="00394B49" w:rsidRDefault="00E80238" w:rsidP="006F266A">
            <w:pPr>
              <w:rPr>
                <w:sz w:val="20"/>
                <w:szCs w:val="20"/>
              </w:rPr>
            </w:pPr>
          </w:p>
        </w:tc>
      </w:tr>
      <w:tr w:rsidR="009B6B70" w:rsidRPr="00394B49" w:rsidTr="006F266A">
        <w:tc>
          <w:tcPr>
            <w:tcW w:w="6707" w:type="dxa"/>
          </w:tcPr>
          <w:p w:rsidR="009B6B70" w:rsidRDefault="009B6B70" w:rsidP="006F266A">
            <w:pPr>
              <w:rPr>
                <w:sz w:val="20"/>
                <w:szCs w:val="20"/>
              </w:rPr>
            </w:pPr>
            <w:r>
              <w:rPr>
                <w:sz w:val="20"/>
                <w:szCs w:val="20"/>
              </w:rPr>
              <w:t xml:space="preserve">I can solve addition and subtraction word problems involving decimals and fractions. </w:t>
            </w:r>
            <w:bookmarkStart w:id="0" w:name="_GoBack"/>
            <w:bookmarkEnd w:id="0"/>
          </w:p>
        </w:tc>
        <w:tc>
          <w:tcPr>
            <w:tcW w:w="900" w:type="dxa"/>
          </w:tcPr>
          <w:p w:rsidR="009B6B70" w:rsidRPr="00394B49" w:rsidRDefault="009B6B70" w:rsidP="006F266A">
            <w:pPr>
              <w:rPr>
                <w:sz w:val="20"/>
                <w:szCs w:val="20"/>
              </w:rPr>
            </w:pPr>
          </w:p>
        </w:tc>
        <w:tc>
          <w:tcPr>
            <w:tcW w:w="1023" w:type="dxa"/>
          </w:tcPr>
          <w:p w:rsidR="009B6B70" w:rsidRPr="00394B49" w:rsidRDefault="009B6B70" w:rsidP="006F266A">
            <w:pPr>
              <w:rPr>
                <w:sz w:val="20"/>
                <w:szCs w:val="20"/>
              </w:rPr>
            </w:pPr>
          </w:p>
        </w:tc>
      </w:tr>
    </w:tbl>
    <w:p w:rsidR="008153FF" w:rsidRDefault="008153FF" w:rsidP="008153FF">
      <w:pPr>
        <w:rPr>
          <w:rFonts w:eastAsiaTheme="minorEastAsia"/>
          <w:sz w:val="20"/>
          <w:szCs w:val="20"/>
        </w:rPr>
      </w:pPr>
    </w:p>
    <w:p w:rsidR="008153FF" w:rsidRDefault="008153FF" w:rsidP="008153FF">
      <w:pPr>
        <w:rPr>
          <w:rFonts w:eastAsiaTheme="minorEastAsia"/>
          <w:sz w:val="20"/>
          <w:szCs w:val="20"/>
        </w:rPr>
      </w:pPr>
      <w:r w:rsidRPr="008153FF">
        <w:rPr>
          <w:rFonts w:eastAsiaTheme="minorEastAsia"/>
          <w:b/>
          <w:sz w:val="20"/>
          <w:szCs w:val="20"/>
        </w:rPr>
        <w:t>NF.7</w:t>
      </w:r>
      <w:r w:rsidRPr="008153FF">
        <w:rPr>
          <w:rFonts w:eastAsiaTheme="minorEastAsia"/>
          <w:sz w:val="20"/>
          <w:szCs w:val="20"/>
        </w:rPr>
        <w:t xml:space="preserve"> Compare two decimals to hundredths by reasoning about their size.  Recognize that comparisons are valid only when the two decimals refer to the same whole.  Record the results of the comparisons with the symbols &lt;, =, or &gt;, and justify the conclusions, e.g. by using a visual model.</w:t>
      </w:r>
    </w:p>
    <w:tbl>
      <w:tblPr>
        <w:tblStyle w:val="TableGrid"/>
        <w:tblW w:w="0" w:type="auto"/>
        <w:tblLook w:val="04A0" w:firstRow="1" w:lastRow="0" w:firstColumn="1" w:lastColumn="0" w:noHBand="0" w:noVBand="1"/>
      </w:tblPr>
      <w:tblGrid>
        <w:gridCol w:w="6707"/>
        <w:gridCol w:w="900"/>
        <w:gridCol w:w="1023"/>
      </w:tblGrid>
      <w:tr w:rsidR="008153FF" w:rsidRPr="00394B49" w:rsidTr="006F266A">
        <w:tc>
          <w:tcPr>
            <w:tcW w:w="6707" w:type="dxa"/>
            <w:shd w:val="clear" w:color="auto" w:fill="BFBFBF" w:themeFill="background1" w:themeFillShade="BF"/>
          </w:tcPr>
          <w:p w:rsidR="008153FF" w:rsidRPr="00394B49" w:rsidRDefault="008153FF" w:rsidP="006F266A">
            <w:pPr>
              <w:rPr>
                <w:sz w:val="20"/>
                <w:szCs w:val="20"/>
              </w:rPr>
            </w:pPr>
            <w:r w:rsidRPr="00394B49">
              <w:rPr>
                <w:sz w:val="20"/>
                <w:szCs w:val="20"/>
              </w:rPr>
              <w:t>Learning Target</w:t>
            </w:r>
            <w:r>
              <w:rPr>
                <w:sz w:val="20"/>
                <w:szCs w:val="20"/>
              </w:rPr>
              <w:t>s</w:t>
            </w:r>
          </w:p>
        </w:tc>
        <w:tc>
          <w:tcPr>
            <w:tcW w:w="900" w:type="dxa"/>
            <w:shd w:val="clear" w:color="auto" w:fill="BFBFBF" w:themeFill="background1" w:themeFillShade="BF"/>
          </w:tcPr>
          <w:p w:rsidR="008153FF" w:rsidRPr="00394B49" w:rsidRDefault="008153FF" w:rsidP="006F266A">
            <w:pPr>
              <w:rPr>
                <w:sz w:val="20"/>
                <w:szCs w:val="20"/>
              </w:rPr>
            </w:pPr>
            <w:r w:rsidRPr="00394B49">
              <w:rPr>
                <w:sz w:val="20"/>
                <w:szCs w:val="20"/>
              </w:rPr>
              <w:t>Yes!</w:t>
            </w:r>
          </w:p>
        </w:tc>
        <w:tc>
          <w:tcPr>
            <w:tcW w:w="1023" w:type="dxa"/>
            <w:shd w:val="clear" w:color="auto" w:fill="BFBFBF" w:themeFill="background1" w:themeFillShade="BF"/>
          </w:tcPr>
          <w:p w:rsidR="008153FF" w:rsidRPr="00394B49" w:rsidRDefault="008153FF" w:rsidP="006F266A">
            <w:pPr>
              <w:rPr>
                <w:sz w:val="20"/>
                <w:szCs w:val="20"/>
              </w:rPr>
            </w:pPr>
            <w:r w:rsidRPr="00394B49">
              <w:rPr>
                <w:sz w:val="20"/>
                <w:szCs w:val="20"/>
              </w:rPr>
              <w:t>Not yet.</w:t>
            </w:r>
          </w:p>
        </w:tc>
      </w:tr>
      <w:tr w:rsidR="00E80238" w:rsidRPr="00394B49" w:rsidTr="006F266A">
        <w:tc>
          <w:tcPr>
            <w:tcW w:w="6707" w:type="dxa"/>
          </w:tcPr>
          <w:p w:rsidR="00E80238" w:rsidRDefault="00E80238" w:rsidP="006F266A">
            <w:pPr>
              <w:rPr>
                <w:sz w:val="20"/>
                <w:szCs w:val="20"/>
              </w:rPr>
            </w:pPr>
            <w:r>
              <w:rPr>
                <w:sz w:val="20"/>
                <w:szCs w:val="20"/>
              </w:rPr>
              <w:t xml:space="preserve">I can draw </w:t>
            </w:r>
            <w:r w:rsidR="00E54372">
              <w:rPr>
                <w:sz w:val="20"/>
                <w:szCs w:val="20"/>
              </w:rPr>
              <w:t xml:space="preserve">and interpret </w:t>
            </w:r>
            <w:r>
              <w:rPr>
                <w:sz w:val="20"/>
                <w:szCs w:val="20"/>
              </w:rPr>
              <w:t xml:space="preserve">models of tenths and hundredths as decimals.  </w:t>
            </w:r>
          </w:p>
        </w:tc>
        <w:tc>
          <w:tcPr>
            <w:tcW w:w="900" w:type="dxa"/>
          </w:tcPr>
          <w:p w:rsidR="00E80238" w:rsidRPr="00394B49" w:rsidRDefault="00E80238" w:rsidP="006F266A">
            <w:pPr>
              <w:rPr>
                <w:sz w:val="20"/>
                <w:szCs w:val="20"/>
              </w:rPr>
            </w:pPr>
          </w:p>
        </w:tc>
        <w:tc>
          <w:tcPr>
            <w:tcW w:w="1023" w:type="dxa"/>
          </w:tcPr>
          <w:p w:rsidR="00E80238" w:rsidRPr="00394B49" w:rsidRDefault="00E80238" w:rsidP="006F266A">
            <w:pPr>
              <w:rPr>
                <w:sz w:val="20"/>
                <w:szCs w:val="20"/>
              </w:rPr>
            </w:pPr>
          </w:p>
        </w:tc>
      </w:tr>
      <w:tr w:rsidR="00E80238" w:rsidRPr="00394B49" w:rsidTr="006F266A">
        <w:tc>
          <w:tcPr>
            <w:tcW w:w="6707" w:type="dxa"/>
          </w:tcPr>
          <w:p w:rsidR="00E80238" w:rsidRDefault="00E80238" w:rsidP="006F266A">
            <w:pPr>
              <w:rPr>
                <w:sz w:val="20"/>
                <w:szCs w:val="20"/>
              </w:rPr>
            </w:pPr>
            <w:r>
              <w:rPr>
                <w:sz w:val="20"/>
                <w:szCs w:val="20"/>
              </w:rPr>
              <w:t xml:space="preserve">I can explain that when comparing decimals the whole must be the same size.  </w:t>
            </w:r>
          </w:p>
        </w:tc>
        <w:tc>
          <w:tcPr>
            <w:tcW w:w="900" w:type="dxa"/>
          </w:tcPr>
          <w:p w:rsidR="00E80238" w:rsidRPr="00394B49" w:rsidRDefault="00E80238" w:rsidP="006F266A">
            <w:pPr>
              <w:rPr>
                <w:sz w:val="20"/>
                <w:szCs w:val="20"/>
              </w:rPr>
            </w:pPr>
          </w:p>
        </w:tc>
        <w:tc>
          <w:tcPr>
            <w:tcW w:w="1023" w:type="dxa"/>
          </w:tcPr>
          <w:p w:rsidR="00E80238" w:rsidRPr="00394B49" w:rsidRDefault="00E80238" w:rsidP="006F266A">
            <w:pPr>
              <w:rPr>
                <w:sz w:val="20"/>
                <w:szCs w:val="20"/>
              </w:rPr>
            </w:pPr>
          </w:p>
        </w:tc>
      </w:tr>
      <w:tr w:rsidR="008153FF" w:rsidRPr="00394B49" w:rsidTr="006F266A">
        <w:tc>
          <w:tcPr>
            <w:tcW w:w="6707" w:type="dxa"/>
          </w:tcPr>
          <w:p w:rsidR="008153FF" w:rsidRPr="00394B49" w:rsidRDefault="00E80238" w:rsidP="006F266A">
            <w:pPr>
              <w:rPr>
                <w:sz w:val="20"/>
                <w:szCs w:val="20"/>
              </w:rPr>
            </w:pPr>
            <w:r>
              <w:rPr>
                <w:sz w:val="20"/>
                <w:szCs w:val="20"/>
              </w:rPr>
              <w:t xml:space="preserve">I can compare and order decimals and fractions on a number line and </w:t>
            </w:r>
            <w:r w:rsidR="007B454E">
              <w:rPr>
                <w:sz w:val="20"/>
                <w:szCs w:val="20"/>
              </w:rPr>
              <w:t xml:space="preserve">by </w:t>
            </w:r>
            <w:r>
              <w:rPr>
                <w:sz w:val="20"/>
                <w:szCs w:val="20"/>
              </w:rPr>
              <w:t xml:space="preserve">using &lt;, &gt; and =.  </w:t>
            </w:r>
          </w:p>
        </w:tc>
        <w:tc>
          <w:tcPr>
            <w:tcW w:w="900" w:type="dxa"/>
          </w:tcPr>
          <w:p w:rsidR="008153FF" w:rsidRPr="00394B49" w:rsidRDefault="008153FF" w:rsidP="006F266A">
            <w:pPr>
              <w:rPr>
                <w:sz w:val="20"/>
                <w:szCs w:val="20"/>
              </w:rPr>
            </w:pPr>
          </w:p>
        </w:tc>
        <w:tc>
          <w:tcPr>
            <w:tcW w:w="1023" w:type="dxa"/>
          </w:tcPr>
          <w:p w:rsidR="008153FF" w:rsidRPr="00394B49" w:rsidRDefault="008153FF" w:rsidP="006F266A">
            <w:pPr>
              <w:rPr>
                <w:sz w:val="20"/>
                <w:szCs w:val="20"/>
              </w:rPr>
            </w:pPr>
          </w:p>
        </w:tc>
      </w:tr>
    </w:tbl>
    <w:p w:rsidR="008153FF" w:rsidRPr="008153FF" w:rsidRDefault="008153FF" w:rsidP="008153FF">
      <w:pPr>
        <w:rPr>
          <w:sz w:val="20"/>
          <w:szCs w:val="20"/>
        </w:rPr>
      </w:pPr>
    </w:p>
    <w:p w:rsidR="00394B49" w:rsidRDefault="00394B49" w:rsidP="00B23CC4">
      <w:pPr>
        <w:rPr>
          <w:sz w:val="20"/>
          <w:szCs w:val="20"/>
        </w:rPr>
      </w:pPr>
    </w:p>
    <w:sectPr w:rsidR="00394B49" w:rsidSect="006F266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61B4"/>
    <w:multiLevelType w:val="hybridMultilevel"/>
    <w:tmpl w:val="89EC8DEC"/>
    <w:lvl w:ilvl="0" w:tplc="E364199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D67E6"/>
    <w:multiLevelType w:val="hybridMultilevel"/>
    <w:tmpl w:val="1044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452E4"/>
    <w:multiLevelType w:val="hybridMultilevel"/>
    <w:tmpl w:val="F8B25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21575"/>
    <w:multiLevelType w:val="hybridMultilevel"/>
    <w:tmpl w:val="EEC6A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13"/>
    <w:rsid w:val="00086A3F"/>
    <w:rsid w:val="00150713"/>
    <w:rsid w:val="001B42D5"/>
    <w:rsid w:val="00387B12"/>
    <w:rsid w:val="00394B49"/>
    <w:rsid w:val="0042258E"/>
    <w:rsid w:val="0043496A"/>
    <w:rsid w:val="00451459"/>
    <w:rsid w:val="00513C41"/>
    <w:rsid w:val="00550337"/>
    <w:rsid w:val="005F5B11"/>
    <w:rsid w:val="006F266A"/>
    <w:rsid w:val="00741C35"/>
    <w:rsid w:val="0075427D"/>
    <w:rsid w:val="007B454E"/>
    <w:rsid w:val="007B5F8C"/>
    <w:rsid w:val="008153FF"/>
    <w:rsid w:val="00834368"/>
    <w:rsid w:val="008C1B68"/>
    <w:rsid w:val="00933420"/>
    <w:rsid w:val="009B6B70"/>
    <w:rsid w:val="00B23CC4"/>
    <w:rsid w:val="00BA341F"/>
    <w:rsid w:val="00C6177C"/>
    <w:rsid w:val="00C71971"/>
    <w:rsid w:val="00CE2D57"/>
    <w:rsid w:val="00D27EEF"/>
    <w:rsid w:val="00E51DC2"/>
    <w:rsid w:val="00E54372"/>
    <w:rsid w:val="00E80238"/>
    <w:rsid w:val="00EA438B"/>
    <w:rsid w:val="00EF73B9"/>
    <w:rsid w:val="00F10273"/>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729BE-8E50-4967-BA39-9D95C928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7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LaPorte, Shannan Ford</dc:creator>
  <cp:lastModifiedBy>PEMBER, ELIZABETH L</cp:lastModifiedBy>
  <cp:revision>8</cp:revision>
  <dcterms:created xsi:type="dcterms:W3CDTF">2015-09-08T20:43:00Z</dcterms:created>
  <dcterms:modified xsi:type="dcterms:W3CDTF">2017-01-30T14:40:00Z</dcterms:modified>
</cp:coreProperties>
</file>